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1B" w:rsidRPr="00A567AB" w:rsidRDefault="0060411B" w:rsidP="0060411B">
      <w:pPr>
        <w:spacing w:line="520" w:lineRule="exact"/>
        <w:jc w:val="left"/>
        <w:rPr>
          <w:rFonts w:ascii="宋体" w:hAnsi="宋体"/>
          <w:sz w:val="24"/>
        </w:rPr>
      </w:pPr>
      <w:r w:rsidRPr="00A567AB">
        <w:rPr>
          <w:rFonts w:ascii="宋体" w:hAnsi="宋体" w:hint="eastAsia"/>
          <w:sz w:val="24"/>
        </w:rPr>
        <w:t>附件1：</w:t>
      </w:r>
    </w:p>
    <w:p w:rsidR="0060411B" w:rsidRPr="004E6EB3" w:rsidRDefault="0060411B" w:rsidP="0060411B">
      <w:pPr>
        <w:spacing w:line="50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2016-2017学年院（部、系）本科教学质量报告提纲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(有本科生培养单位)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一、院（部、系）简介。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二、本科教育基本情况。</w:t>
      </w:r>
      <w:r w:rsidRPr="004E6EB3">
        <w:rPr>
          <w:rFonts w:ascii="宋体" w:hAnsi="宋体"/>
          <w:sz w:val="28"/>
          <w:szCs w:val="28"/>
        </w:rPr>
        <w:t>包括本科人才培养目标及服务面向、本科专业设置情况，各类全日制在校学生情况及本科生所占比例，本科生源质量情况等。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分专业师资队伍数量及结构情况、分专业生师比、本科生主讲教师情况、教授承担本科课程情况、教师外出培训情况（具体到人名、起止时间、国内外）、院（部、系）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揭示教学过程各主要方面和关键环节，包括专业建设、课程建设、教材建设、教学改革等。特别是培养方案特点、开设课程门数和门次数、选修课程开设情况、课堂教学规模、实践教学、毕业论文（设计）等。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五、创新创业教育。</w:t>
      </w:r>
      <w:r w:rsidRPr="004E6EB3">
        <w:rPr>
          <w:rFonts w:ascii="宋体" w:hAnsi="宋体" w:hint="eastAsia"/>
          <w:sz w:val="28"/>
          <w:szCs w:val="28"/>
        </w:rPr>
        <w:t>阐述本单位完善人才培养标准、创新人才培养机制、健全创新创业课程体系、改革教学方法和考核方式、强化创新创业实践、加强教师创新创业能力建设、改进学生创业指导服务、完善创新创业</w:t>
      </w:r>
      <w:r>
        <w:rPr>
          <w:rFonts w:ascii="宋体" w:hAnsi="宋体" w:hint="eastAsia"/>
          <w:sz w:val="28"/>
          <w:szCs w:val="28"/>
        </w:rPr>
        <w:t>教育经费和政策支持，加强创新创业教育组织领导等方面的情况。包括</w:t>
      </w:r>
      <w:r w:rsidRPr="004E6EB3">
        <w:rPr>
          <w:rFonts w:ascii="宋体" w:hAnsi="宋体" w:hint="eastAsia"/>
          <w:sz w:val="28"/>
          <w:szCs w:val="28"/>
        </w:rPr>
        <w:t>教学、科研实验室开放情况、学生竞赛等项目获奖详情、学生创新创业等立项和结题情况、各类讲座和报告详情、学生发表论文详情、学生获得专利详情</w:t>
      </w:r>
      <w:r>
        <w:rPr>
          <w:rFonts w:ascii="宋体" w:hAnsi="宋体" w:hint="eastAsia"/>
          <w:sz w:val="28"/>
          <w:szCs w:val="28"/>
        </w:rPr>
        <w:t>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六、质量保障体系。</w:t>
      </w:r>
      <w:r w:rsidRPr="004E6EB3">
        <w:rPr>
          <w:rFonts w:ascii="宋体" w:hAnsi="宋体" w:hint="eastAsia"/>
          <w:sz w:val="28"/>
          <w:szCs w:val="28"/>
        </w:rPr>
        <w:t>阐述本科人才培养中心地位落实情况、领导班子研究本科教学工作情况、出台的相关政策措施，教学质量保障体系建设、日常监控及运行、规范教学行为情况，本科教学基本状态分析，开展审核评估</w:t>
      </w:r>
      <w:r>
        <w:rPr>
          <w:rFonts w:ascii="宋体" w:hAnsi="宋体" w:hint="eastAsia"/>
          <w:sz w:val="28"/>
          <w:szCs w:val="28"/>
        </w:rPr>
        <w:t>（整改）</w:t>
      </w:r>
      <w:r w:rsidRPr="004E6EB3">
        <w:rPr>
          <w:rFonts w:ascii="宋体" w:hAnsi="宋体" w:hint="eastAsia"/>
          <w:sz w:val="28"/>
          <w:szCs w:val="28"/>
        </w:rPr>
        <w:t>、专业认证、专业评估情况等。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七、学风与学习效果。</w:t>
      </w:r>
      <w:r w:rsidRPr="004E6EB3">
        <w:rPr>
          <w:rFonts w:ascii="宋体" w:hAnsi="宋体" w:hint="eastAsia"/>
          <w:sz w:val="28"/>
          <w:szCs w:val="28"/>
        </w:rPr>
        <w:t>学风包括学生课堂学习与课外学习情况、</w:t>
      </w:r>
      <w:r w:rsidRPr="004E6EB3">
        <w:rPr>
          <w:rFonts w:ascii="宋体" w:hAnsi="宋体" w:hint="eastAsia"/>
          <w:sz w:val="28"/>
          <w:szCs w:val="28"/>
        </w:rPr>
        <w:lastRenderedPageBreak/>
        <w:t>第二课堂情况、学风建设情况；学习效果呈现学生学习满意度、应届本科生毕业情况、学位授予情况、攻读研究生情况、就业情况、社会用人单位对毕业生评价、毕业生成就、本科学生交流、社团（科技类、人文社会类、体育类、文艺类、其他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八、特色发展。</w:t>
      </w:r>
      <w:r w:rsidRPr="004E6EB3">
        <w:rPr>
          <w:rFonts w:ascii="宋体" w:hAnsi="宋体" w:hint="eastAsia"/>
          <w:sz w:val="28"/>
          <w:szCs w:val="28"/>
        </w:rPr>
        <w:t>总结院（部、系）在本科教育教学工作中的特色和经验。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九、需要解决的问题。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</w:p>
    <w:p w:rsidR="0060411B" w:rsidRPr="004E6EB3" w:rsidRDefault="0060411B" w:rsidP="0060411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2016-2017学年院（部、系）本科教学质量报告提纲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(无本科生培养单位)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一、院（部、系）简介。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二、本科教学基本情况。</w:t>
      </w:r>
      <w:r w:rsidRPr="004E6EB3">
        <w:rPr>
          <w:rFonts w:ascii="宋体" w:hAnsi="宋体" w:hint="eastAsia"/>
          <w:sz w:val="28"/>
          <w:szCs w:val="28"/>
        </w:rPr>
        <w:t>开设课程基本情况、课程目的、课程主讲教师情况、试题与考试质量情况等。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描述师资队伍数量及结构情况、教授承担本科课程情况，经费投入、使用情况，教学用房、图书、设备、信息资源及其应用情况。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揭示教学过程各主要方面和关键环节，包括课程建设、教材建设、教学改革等。特别是开设课程门数和门次数、课堂教学规模等。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五、质量保障体系。</w:t>
      </w:r>
      <w:r w:rsidRPr="004E6EB3">
        <w:rPr>
          <w:rFonts w:ascii="宋体" w:hAnsi="宋体" w:hint="eastAsia"/>
          <w:sz w:val="28"/>
          <w:szCs w:val="28"/>
        </w:rPr>
        <w:t>阐述领导班子研究本科教学工作情况、出台的相关政策措施，教学质量保障体系建设、日常监控及运行情况，本科教学基本状态分析，开展审核评估情况等。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Pr="004E6EB3">
        <w:rPr>
          <w:rFonts w:ascii="宋体" w:hAnsi="宋体" w:hint="eastAsia"/>
          <w:b/>
          <w:bCs/>
          <w:sz w:val="28"/>
          <w:szCs w:val="28"/>
        </w:rPr>
        <w:t>、特色发展。</w:t>
      </w:r>
      <w:r w:rsidRPr="004E6EB3">
        <w:rPr>
          <w:rFonts w:ascii="宋体" w:hAnsi="宋体" w:hint="eastAsia"/>
          <w:sz w:val="28"/>
          <w:szCs w:val="28"/>
        </w:rPr>
        <w:t>总结在本科教育教学工作中的特色和经验。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 w:rsidRPr="004E6EB3">
        <w:rPr>
          <w:rFonts w:ascii="宋体" w:hAnsi="宋体" w:hint="eastAsia"/>
          <w:b/>
          <w:bCs/>
          <w:sz w:val="28"/>
          <w:szCs w:val="28"/>
        </w:rPr>
        <w:t>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405004" w:rsidRPr="00576B64" w:rsidRDefault="00405004"/>
    <w:sectPr w:rsidR="00405004" w:rsidRPr="00576B64" w:rsidSect="006F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039" w:rsidRDefault="006B0039" w:rsidP="0060411B">
      <w:r>
        <w:separator/>
      </w:r>
    </w:p>
  </w:endnote>
  <w:endnote w:type="continuationSeparator" w:id="1">
    <w:p w:rsidR="006B0039" w:rsidRDefault="006B0039" w:rsidP="00604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039" w:rsidRDefault="006B0039" w:rsidP="0060411B">
      <w:r>
        <w:separator/>
      </w:r>
    </w:p>
  </w:footnote>
  <w:footnote w:type="continuationSeparator" w:id="1">
    <w:p w:rsidR="006B0039" w:rsidRDefault="006B0039" w:rsidP="00604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11B"/>
    <w:rsid w:val="00405004"/>
    <w:rsid w:val="00576B64"/>
    <w:rsid w:val="0060411B"/>
    <w:rsid w:val="006B0039"/>
    <w:rsid w:val="006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3</cp:revision>
  <dcterms:created xsi:type="dcterms:W3CDTF">2017-07-03T01:39:00Z</dcterms:created>
  <dcterms:modified xsi:type="dcterms:W3CDTF">2017-07-03T02:20:00Z</dcterms:modified>
</cp:coreProperties>
</file>